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ed7d3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ed7d3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ed7d31"/>
          <w:sz w:val="32"/>
          <w:szCs w:val="32"/>
          <w:rtl w:val="0"/>
        </w:rPr>
        <w:t xml:space="preserve">自我评估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387.36" w:type="dxa"/>
              <w:left w:w="387.36" w:type="dxa"/>
              <w:bottom w:w="387.36" w:type="dxa"/>
              <w:right w:w="387.36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您的会谈要求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0"/>
              </w:numPr>
              <w:spacing w:line="36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一段实际的教练会谈（不能有脚本或事先准备）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0"/>
              </w:numPr>
              <w:spacing w:line="36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长度在30 - 35 分钟内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0"/>
              </w:numPr>
              <w:spacing w:line="36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一个音频文件（无需视频）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0"/>
              </w:numPr>
              <w:spacing w:line="36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大小在25MB内的格式为MP3、MP4或WMV的文件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0"/>
              </w:numPr>
              <w:spacing w:line="36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在完成观察下的教练后的4周内提交</w:t>
            </w:r>
          </w:p>
        </w:tc>
      </w:tr>
    </w:tbl>
    <w:p w:rsidR="00000000" w:rsidDel="00000000" w:rsidP="00000000" w:rsidRDefault="00000000" w:rsidRPr="00000000" w14:paraId="0000000C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widowControl w:val="0"/>
        <w:rPr>
          <w:rFonts w:ascii="Proxima Nova" w:cs="Proxima Nova" w:eastAsia="Proxima Nova" w:hAnsi="Proxima Nova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widowControl w:val="0"/>
        <w:rPr>
          <w:i w:val="1"/>
          <w:sz w:val="20"/>
          <w:szCs w:val="20"/>
        </w:rPr>
      </w:pPr>
      <w:r w:rsidDel="00000000" w:rsidR="00000000" w:rsidRPr="00000000">
        <w:rPr>
          <w:rFonts w:ascii="SimSun" w:cs="SimSun" w:eastAsia="SimSun" w:hAnsi="SimSun"/>
          <w:i w:val="1"/>
          <w:color w:val="434343"/>
          <w:sz w:val="20"/>
          <w:szCs w:val="20"/>
          <w:rtl w:val="0"/>
        </w:rPr>
        <w:t xml:space="preserve">我们强烈建议您在完成自我评估之前将您的会谈内容记录下来。您可以使用一些文字转译转软如 </w:t>
      </w:r>
      <w:hyperlink r:id="rId6">
        <w:r w:rsidDel="00000000" w:rsidR="00000000" w:rsidRPr="00000000">
          <w:rPr>
            <w:rFonts w:ascii="Proxima Nova" w:cs="Proxima Nova" w:eastAsia="Proxima Nova" w:hAnsi="Proxima Nova"/>
            <w:i w:val="1"/>
            <w:color w:val="1155cc"/>
            <w:sz w:val="20"/>
            <w:szCs w:val="20"/>
            <w:u w:val="single"/>
            <w:rtl w:val="0"/>
          </w:rPr>
          <w:t xml:space="preserve">otter.ai</w:t>
        </w:r>
      </w:hyperlink>
      <w:r w:rsidDel="00000000" w:rsidR="00000000" w:rsidRPr="00000000">
        <w:rPr>
          <w:rFonts w:ascii="Arial Unicode MS" w:cs="Arial Unicode MS" w:eastAsia="Arial Unicode MS" w:hAnsi="Arial Unicode MS"/>
          <w:i w:val="1"/>
          <w:color w:val="434343"/>
          <w:sz w:val="20"/>
          <w:szCs w:val="20"/>
          <w:rtl w:val="0"/>
        </w:rPr>
        <w:t xml:space="preserve">，可以在15分钟内将您的音频转为文字。此外</w:t>
      </w:r>
      <w:r w:rsidDel="00000000" w:rsidR="00000000" w:rsidRPr="00000000">
        <w:rPr>
          <w:rFonts w:ascii="Proxima Nova" w:cs="Proxima Nova" w:eastAsia="Proxima Nova" w:hAnsi="Proxima Nova"/>
          <w:i w:val="1"/>
          <w:color w:val="434343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Proxima Nova" w:cs="Proxima Nova" w:eastAsia="Proxima Nova" w:hAnsi="Proxima Nova"/>
            <w:i w:val="1"/>
            <w:color w:val="1155cc"/>
            <w:sz w:val="20"/>
            <w:szCs w:val="20"/>
            <w:u w:val="single"/>
            <w:rtl w:val="0"/>
          </w:rPr>
          <w:t xml:space="preserve">ebby</w:t>
        </w:r>
      </w:hyperlink>
      <w:r w:rsidDel="00000000" w:rsidR="00000000" w:rsidRPr="00000000">
        <w:rPr>
          <w:rFonts w:ascii="SimSun" w:cs="SimSun" w:eastAsia="SimSun" w:hAnsi="SimSun"/>
          <w:i w:val="1"/>
          <w:color w:val="434343"/>
          <w:sz w:val="20"/>
          <w:szCs w:val="20"/>
          <w:rtl w:val="0"/>
        </w:rPr>
        <w:t xml:space="preserve"> 也具有类似功能，可以将英文转为意大利语。中文转录的软件可以在百度中搜索。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24.539202200826"/>
        <w:gridCol w:w="978.486932599725"/>
        <w:gridCol w:w="978.486932599725"/>
        <w:gridCol w:w="978.486932599725"/>
        <w:tblGridChange w:id="0">
          <w:tblGrid>
            <w:gridCol w:w="6424.539202200826"/>
            <w:gridCol w:w="978.486932599725"/>
            <w:gridCol w:w="978.486932599725"/>
            <w:gridCol w:w="978.486932599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教练协议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360" w:firstLine="0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是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否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不确定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1"/>
              <w:rPr>
                <w:rFonts w:ascii="Proxima Nova" w:cs="Proxima Nova" w:eastAsia="Proxima Nova" w:hAnsi="Proxima Nova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您是否明确客户在会谈中期望完成的目标？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1"/>
              <w:widowControl w:val="0"/>
              <w:rPr>
                <w:rFonts w:ascii="Proxima Nova" w:cs="Proxima Nova" w:eastAsia="Proxima Nova" w:hAnsi="Proxima Nova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您是否明确会谈是否成功的衡量标准？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1"/>
              <w:widowControl w:val="0"/>
              <w:rPr>
                <w:rFonts w:ascii="Proxima Nova" w:cs="Proxima Nova" w:eastAsia="Proxima Nova" w:hAnsi="Proxima Nova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您是否与客户探讨其目标实现的重要意义？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1"/>
              <w:widowControl w:val="0"/>
              <w:rPr>
                <w:rFonts w:ascii="Proxima Nova" w:cs="Proxima Nova" w:eastAsia="Proxima Nova" w:hAnsi="Proxima Nova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您是否界定了客户为实现其目标而需解决的问题？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1"/>
              <w:widowControl w:val="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您是否在提问和客户的回答之间留给客户足够的思考时间，而不是根据您准备好的提问公式化的进行会谈？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24.539202200826"/>
        <w:gridCol w:w="978.486932599725"/>
        <w:gridCol w:w="978.486932599725"/>
        <w:gridCol w:w="978.486932599725"/>
        <w:tblGridChange w:id="0">
          <w:tblGrid>
            <w:gridCol w:w="6424.539202200826"/>
            <w:gridCol w:w="978.486932599725"/>
            <w:gridCol w:w="978.486932599725"/>
            <w:gridCol w:w="978.486932599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您的客户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360" w:firstLine="0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是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否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不确定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1"/>
              <w:rPr>
                <w:rFonts w:ascii="Proxima Nova" w:cs="Proxima Nova" w:eastAsia="Proxima Nova" w:hAnsi="Proxima Nova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您的客户是否对改变保持开放的态度，是否积极参与到会谈中？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1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您的客户是否在会谈期间进行 “自我教练” （例如，在没有您的干预下会对自己提出有力的提问并和觉察）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1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您的客户是否在教练会谈外与您有私下联系，从而影响了会谈的对话、状态、事件结果。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24.539202200826"/>
        <w:gridCol w:w="978.486932599725"/>
        <w:gridCol w:w="978.486932599725"/>
        <w:gridCol w:w="978.486932599725"/>
        <w:tblGridChange w:id="0">
          <w:tblGrid>
            <w:gridCol w:w="6424.539202200826"/>
            <w:gridCol w:w="978.486932599725"/>
            <w:gridCol w:w="978.486932599725"/>
            <w:gridCol w:w="978.486932599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您的方法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360" w:firstLine="0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是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否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不确定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1"/>
              <w:rPr>
                <w:rFonts w:ascii="Proxima Nova" w:cs="Proxima Nova" w:eastAsia="Proxima Nova" w:hAnsi="Proxima Nova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在会谈期间的</w:t>
            </w: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u w:val="single"/>
                <w:rtl w:val="0"/>
              </w:rPr>
              <w:t xml:space="preserve">任何时候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434343"/>
                <w:sz w:val="20"/>
                <w:szCs w:val="20"/>
                <w:rtl w:val="0"/>
              </w:rPr>
              <w:t xml:space="preserve">，您是否扮演了顾问、导师或朋友的角色？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d9ead3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1"/>
              <w:widowControl w:val="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i w:val="1"/>
                <w:color w:val="434343"/>
                <w:sz w:val="20"/>
                <w:szCs w:val="20"/>
                <w:rtl w:val="0"/>
              </w:rPr>
              <w:t xml:space="preserve">参考</w:t>
            </w:r>
            <w:hyperlink r:id="rId8">
              <w:r w:rsidDel="00000000" w:rsidR="00000000" w:rsidRPr="00000000">
                <w:rPr>
                  <w:rFonts w:ascii="Proxima Nova" w:cs="Proxima Nova" w:eastAsia="Proxima Nova" w:hAnsi="Proxima Nova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ICF核心能力</w:t>
              </w:r>
            </w:hyperlink>
            <w:r w:rsidDel="00000000" w:rsidR="00000000" w:rsidRPr="00000000">
              <w:rPr>
                <w:rFonts w:ascii="SimSun" w:cs="SimSun" w:eastAsia="SimSun" w:hAnsi="SimSun"/>
                <w:i w:val="1"/>
                <w:color w:val="434343"/>
                <w:sz w:val="20"/>
                <w:szCs w:val="20"/>
                <w:rtl w:val="0"/>
              </w:rPr>
              <w:t xml:space="preserve">进行进一步的思考和审视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2.63387297634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95"/>
        <w:gridCol w:w="1110"/>
        <w:gridCol w:w="885.8779576587797"/>
        <w:gridCol w:w="885.8779576587797"/>
        <w:gridCol w:w="885.8779576587797"/>
        <w:tblGridChange w:id="0">
          <w:tblGrid>
            <w:gridCol w:w="5595"/>
            <w:gridCol w:w="1110"/>
            <w:gridCol w:w="885.8779576587797"/>
            <w:gridCol w:w="885.8779576587797"/>
            <w:gridCol w:w="885.87795765877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您在会谈中的分享占比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0" w:firstLine="0"/>
              <w:jc w:val="left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低于  5%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  <w:rtl w:val="0"/>
              </w:rPr>
              <w:t xml:space="preserve">20%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  <w:rtl w:val="0"/>
              </w:rPr>
              <w:t xml:space="preserve">80%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1"/>
              <w:rPr>
                <w:rFonts w:ascii="Proxima Nova" w:cs="Proxima Nova" w:eastAsia="Proxima Nova" w:hAnsi="Proxima Nova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您在会谈中大致花了多少比例时间聆听？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1"/>
              <w:widowControl w:val="0"/>
              <w:rPr>
                <w:rFonts w:ascii="Proxima Nova" w:cs="Proxima Nova" w:eastAsia="Proxima Nova" w:hAnsi="Proxima Nova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您在会谈中提出的问题和分享意见的比例为多少？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f3f3f3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55"/>
        <w:gridCol w:w="1185"/>
        <w:gridCol w:w="1155"/>
        <w:tblGridChange w:id="0">
          <w:tblGrid>
            <w:gridCol w:w="7455"/>
            <w:gridCol w:w="1185"/>
            <w:gridCol w:w="11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呈现、信任和安全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是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否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1"/>
              <w:rPr>
                <w:rFonts w:ascii="Proxima Nova" w:cs="Proxima Nova" w:eastAsia="Proxima Nova" w:hAnsi="Proxima Nova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您是否询问“感受以及“想法”？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1"/>
              <w:widowControl w:val="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您是否会表现出好奇心？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1"/>
              <w:widowControl w:val="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您的教练是否与客户的风格、用词和概念相符？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1"/>
              <w:widowControl w:val="0"/>
              <w:rPr>
                <w:rFonts w:ascii="Proxima Nova" w:cs="Proxima Nova" w:eastAsia="Proxima Nova" w:hAnsi="Proxima Nova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i w:val="1"/>
                <w:color w:val="434343"/>
                <w:sz w:val="20"/>
                <w:szCs w:val="20"/>
                <w:rtl w:val="0"/>
              </w:rPr>
              <w:t xml:space="preserve">参考</w:t>
            </w:r>
            <w:hyperlink r:id="rId9">
              <w:r w:rsidDel="00000000" w:rsidR="00000000" w:rsidRPr="00000000">
                <w:rPr>
                  <w:rFonts w:ascii="Proxima Nova" w:cs="Proxima Nova" w:eastAsia="Proxima Nova" w:hAnsi="Proxima Nova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ICF核心能力</w:t>
              </w:r>
            </w:hyperlink>
            <w:r w:rsidDel="00000000" w:rsidR="00000000" w:rsidRPr="00000000">
              <w:rPr>
                <w:rFonts w:ascii="SimSun" w:cs="SimSun" w:eastAsia="SimSun" w:hAnsi="SimSun"/>
                <w:i w:val="1"/>
                <w:color w:val="434343"/>
                <w:sz w:val="20"/>
                <w:szCs w:val="20"/>
                <w:rtl w:val="0"/>
              </w:rPr>
              <w:t xml:space="preserve">和</w:t>
            </w:r>
            <w:hyperlink r:id="rId10">
              <w:r w:rsidDel="00000000" w:rsidR="00000000" w:rsidRPr="00000000">
                <w:rPr>
                  <w:rFonts w:ascii="Proxima Nova" w:cs="Proxima Nova" w:eastAsia="Proxima Nova" w:hAnsi="Proxima Nova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PCC评分标准</w:t>
              </w:r>
            </w:hyperlink>
            <w:r w:rsidDel="00000000" w:rsidR="00000000" w:rsidRPr="00000000">
              <w:rPr>
                <w:rFonts w:ascii="SimSun" w:cs="SimSun" w:eastAsia="SimSun" w:hAnsi="SimSun"/>
                <w:i w:val="1"/>
                <w:color w:val="434343"/>
                <w:sz w:val="20"/>
                <w:szCs w:val="20"/>
                <w:rtl w:val="0"/>
              </w:rPr>
              <w:t xml:space="preserve">进行进一步的思考和审视</w:t>
            </w:r>
          </w:p>
        </w:tc>
      </w:tr>
    </w:tbl>
    <w:p w:rsidR="00000000" w:rsidDel="00000000" w:rsidP="00000000" w:rsidRDefault="00000000" w:rsidRPr="00000000" w14:paraId="00000070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br w:type="textWrapping"/>
      </w:r>
    </w:p>
    <w:tbl>
      <w:tblPr>
        <w:tblStyle w:val="Table7"/>
        <w:tblW w:w="98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82.853297442799"/>
        <w:gridCol w:w="1112.4629878869448"/>
        <w:gridCol w:w="940.2960969044415"/>
        <w:gridCol w:w="1152.1938088829072"/>
        <w:gridCol w:w="1152.1938088829072"/>
        <w:tblGridChange w:id="0">
          <w:tblGrid>
            <w:gridCol w:w="5482.853297442799"/>
            <w:gridCol w:w="1112.4629878869448"/>
            <w:gridCol w:w="940.2960969044415"/>
            <w:gridCol w:w="1152.1938088829072"/>
            <w:gridCol w:w="1152.19380888290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提问和聆听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360" w:firstLine="0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从不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偶尔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经常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一直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1"/>
              <w:rPr>
                <w:rFonts w:ascii="Proxima Nova" w:cs="Proxima Nova" w:eastAsia="Proxima Nova" w:hAnsi="Proxima Nova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您的提问中，有多少是开放式的？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1"/>
              <w:widowControl w:val="0"/>
              <w:rPr>
                <w:rFonts w:ascii="Proxima Nova" w:cs="Proxima Nova" w:eastAsia="Proxima Nova" w:hAnsi="Proxima Nova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您的提问中，有多少是一般性的（例如，您对此的感受？）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1"/>
              <w:widowControl w:val="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您的提问中，有多少是对客户的探索或分享所提供的信息的回应？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1"/>
              <w:widowControl w:val="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您有多少次中断了客户的发言？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1"/>
              <w:widowControl w:val="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有多少次在您提出问题、客户回答和您的下一个提问之间留有空间？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您是否利用客户提供的信息来安排您的问题？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1"/>
              <w:widowControl w:val="0"/>
              <w:rPr>
                <w:rFonts w:ascii="Proxima Nova" w:cs="Proxima Nova" w:eastAsia="Proxima Nova" w:hAnsi="Proxima Nova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i w:val="1"/>
                <w:color w:val="434343"/>
                <w:sz w:val="20"/>
                <w:szCs w:val="20"/>
                <w:rtl w:val="0"/>
              </w:rPr>
              <w:t xml:space="preserve">参考</w:t>
            </w:r>
            <w:hyperlink r:id="rId11">
              <w:r w:rsidDel="00000000" w:rsidR="00000000" w:rsidRPr="00000000">
                <w:rPr>
                  <w:rFonts w:ascii="Proxima Nova" w:cs="Proxima Nova" w:eastAsia="Proxima Nova" w:hAnsi="Proxima Nova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ICF核心能力</w:t>
              </w:r>
            </w:hyperlink>
            <w:r w:rsidDel="00000000" w:rsidR="00000000" w:rsidRPr="00000000">
              <w:rPr>
                <w:rFonts w:ascii="SimSun" w:cs="SimSun" w:eastAsia="SimSun" w:hAnsi="SimSun"/>
                <w:i w:val="1"/>
                <w:color w:val="434343"/>
                <w:sz w:val="20"/>
                <w:szCs w:val="20"/>
                <w:rtl w:val="0"/>
              </w:rPr>
              <w:t xml:space="preserve">和</w:t>
            </w:r>
            <w:hyperlink r:id="rId12">
              <w:r w:rsidDel="00000000" w:rsidR="00000000" w:rsidRPr="00000000">
                <w:rPr>
                  <w:rFonts w:ascii="Proxima Nova" w:cs="Proxima Nova" w:eastAsia="Proxima Nova" w:hAnsi="Proxima Nova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PCC评分标准</w:t>
              </w:r>
            </w:hyperlink>
            <w:r w:rsidDel="00000000" w:rsidR="00000000" w:rsidRPr="00000000">
              <w:rPr>
                <w:rFonts w:ascii="SimSun" w:cs="SimSun" w:eastAsia="SimSun" w:hAnsi="SimSun"/>
                <w:i w:val="1"/>
                <w:color w:val="434343"/>
                <w:sz w:val="20"/>
                <w:szCs w:val="20"/>
                <w:rtl w:val="0"/>
              </w:rPr>
              <w:t xml:space="preserve">进行进一步的思考和审视</w:t>
            </w:r>
          </w:p>
        </w:tc>
      </w:tr>
    </w:tbl>
    <w:p w:rsidR="00000000" w:rsidDel="00000000" w:rsidP="00000000" w:rsidRDefault="00000000" w:rsidRPr="00000000" w14:paraId="0000009A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55"/>
        <w:gridCol w:w="1185"/>
        <w:gridCol w:w="1155"/>
        <w:tblGridChange w:id="0">
          <w:tblGrid>
            <w:gridCol w:w="7455"/>
            <w:gridCol w:w="1185"/>
            <w:gridCol w:w="11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目标设定与成长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是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sz w:val="18"/>
                <w:szCs w:val="18"/>
                <w:rtl w:val="0"/>
              </w:rPr>
              <w:t xml:space="preserve">否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1"/>
              <w:ind w:left="0" w:firstLine="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您是否为行动规划留有足够时间？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1"/>
              <w:ind w:left="0" w:firstLine="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您的客户是否没有通过您的建议而自主提出了目标？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1"/>
              <w:ind w:left="0" w:firstLine="0"/>
              <w:rPr>
                <w:rFonts w:ascii="Proxima Nova" w:cs="Proxima Nova" w:eastAsia="Proxima Nova" w:hAnsi="Proxima Nova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您是否询问了客户在这次会谈中的学习或进展？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1"/>
              <w:widowControl w:val="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您是否询问您的客户将如何应用他们的学习或这次会谈的结果？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1"/>
              <w:widowControl w:val="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您是否询问您的客户他们可能需要的资源、支持或责任？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1"/>
              <w:widowControl w:val="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您是否承认并庆祝他们的进步？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1"/>
              <w:widowControl w:val="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434343"/>
                <w:sz w:val="20"/>
                <w:szCs w:val="20"/>
                <w:rtl w:val="0"/>
              </w:rPr>
              <w:t xml:space="preserve">您是否与他们合作完成了这一会谈？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B6">
      <w:pPr>
        <w:pBdr>
          <w:top w:color="auto" w:space="5" w:sz="0" w:val="none"/>
          <w:bottom w:color="auto" w:space="0" w:sz="0" w:val="none"/>
          <w:right w:color="auto" w:space="0" w:sz="0" w:val="none"/>
        </w:pBdr>
        <w:shd w:fill="ffffff" w:val="clear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color w:val="ff9900"/>
          <w:sz w:val="32"/>
          <w:szCs w:val="32"/>
        </w:rPr>
      </w:pPr>
      <w:r w:rsidDel="00000000" w:rsidR="00000000" w:rsidRPr="00000000">
        <w:rPr>
          <w:rFonts w:ascii="SimSun" w:cs="SimSun" w:eastAsia="SimSun" w:hAnsi="SimSun"/>
          <w:i w:val="1"/>
          <w:sz w:val="20"/>
          <w:szCs w:val="20"/>
          <w:rtl w:val="0"/>
        </w:rPr>
        <w:t xml:space="preserve">注意：上述内容旨在促进人们进行反思并指导成功的结果。他们是对ICF核心能力的补充，并不是唯一指标。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72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SimSun"/>
  <w:font w:name="Times New Roma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rPr>
        <w:color w:val="666666"/>
        <w:sz w:val="16"/>
        <w:szCs w:val="16"/>
      </w:rPr>
    </w:pPr>
    <w:r w:rsidDel="00000000" w:rsidR="00000000" w:rsidRPr="00000000">
      <w:rPr>
        <w:rFonts w:ascii="Arial Unicode MS" w:cs="Arial Unicode MS" w:eastAsia="Arial Unicode MS" w:hAnsi="Arial Unicode MS"/>
        <w:sz w:val="16"/>
        <w:szCs w:val="16"/>
        <w:rtl w:val="0"/>
      </w:rPr>
      <w:t xml:space="preserve">自我评估</w:t>
      <w:tab/>
      <w:t xml:space="preserve">                                                         </w:t>
    </w:r>
    <w:r w:rsidDel="00000000" w:rsidR="00000000" w:rsidRPr="00000000">
      <w:rPr>
        <w:color w:val="666666"/>
        <w:sz w:val="16"/>
        <w:szCs w:val="16"/>
        <w:rtl w:val="0"/>
      </w:rPr>
      <w:t xml:space="preserve">International Coach Academy   </w:t>
      <w:tab/>
      <w:tab/>
      <w:t xml:space="preserve">            </w:t>
    </w:r>
    <w:hyperlink r:id="rId1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www.coachcampus.com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rPr>
        <w:rFonts w:ascii="Proxima Nova" w:cs="Proxima Nova" w:eastAsia="Proxima Nova" w:hAnsi="Proxima Nova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ed7d31"/>
        <w:sz w:val="36"/>
        <w:szCs w:val="36"/>
      </w:rPr>
      <w:drawing>
        <wp:inline distB="114300" distT="114300" distL="114300" distR="114300">
          <wp:extent cx="1981875" cy="7191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1875" cy="719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earnsite.icacoach.com/chinese-campus/icf-competencies-video/" TargetMode="External"/><Relationship Id="rId10" Type="http://schemas.openxmlformats.org/officeDocument/2006/relationships/hyperlink" Target="https://coachingfederation.org/app/uploads/2021/06/Updated-ICF-PCC-Markers_English_Brand-Updated_Final.pdf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coachingfederation.org/app/uploads/2021/06/Updated-ICF-PCC-Markers_English_Brand-Updated_Final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site.icacoach.com/chinese-campus/icf-competencies-video/" TargetMode="External"/><Relationship Id="rId15" Type="http://schemas.openxmlformats.org/officeDocument/2006/relationships/footer" Target="footer2.xml"/><Relationship Id="rId14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otter.ai/pricing?utm_content=brand&amp;utm_source=google_ads&amp;utm_medium=search&amp;utm_campaign=search-core-prospecting-consumer-non_edu-web-brand&amp;utm_term=otterai&amp;gclid=EAIaIQobChMI0KWN4djH9wIVDZNmAh26hw6pEAAYASACEgJPu_D_BwE" TargetMode="External"/><Relationship Id="rId7" Type="http://schemas.openxmlformats.org/officeDocument/2006/relationships/hyperlink" Target="https://ebby.co/pricing" TargetMode="External"/><Relationship Id="rId8" Type="http://schemas.openxmlformats.org/officeDocument/2006/relationships/hyperlink" Target="https://learnsite.icacoach.com/chinese-campus/icf-competencies-vide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achcampus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